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1404B0" w:rsidRPr="002F5B5A" w:rsidTr="008F729D">
        <w:tc>
          <w:tcPr>
            <w:tcW w:w="9576" w:type="dxa"/>
          </w:tcPr>
          <w:p w:rsidR="001404B0" w:rsidRPr="002F5B5A" w:rsidRDefault="001404B0" w:rsidP="008F729D">
            <w:pPr>
              <w:jc w:val="both"/>
              <w:rPr>
                <w:rFonts w:ascii="Book Antiqua" w:eastAsia="Times New Roman" w:hAnsi="Book Antiqua" w:cs="Times New Roman"/>
                <w:bCs/>
              </w:rPr>
            </w:pPr>
            <w:r>
              <w:rPr>
                <w:rFonts w:ascii="Book Antiqua" w:eastAsia="Times New Roman" w:hAnsi="Book Antiqua" w:cs="Times New Roman"/>
                <w:bCs/>
              </w:rPr>
              <w:t>Target</w:t>
            </w:r>
            <w:r w:rsidRPr="00871B45">
              <w:rPr>
                <w:rFonts w:ascii="Book Antiqua" w:eastAsia="Times New Roman" w:hAnsi="Book Antiqua" w:cs="Times New Roman"/>
                <w:bCs/>
              </w:rPr>
              <w:t xml:space="preserve"> 8.</w:t>
            </w:r>
            <w:r>
              <w:rPr>
                <w:rFonts w:ascii="Book Antiqua" w:eastAsia="Times New Roman" w:hAnsi="Book Antiqua" w:cs="Times New Roman"/>
                <w:bCs/>
              </w:rPr>
              <w:t>5</w:t>
            </w:r>
            <w:r w:rsidRPr="00871B45">
              <w:rPr>
                <w:rFonts w:ascii="Book Antiqua" w:eastAsia="Times New Roman" w:hAnsi="Book Antiqua" w:cs="Times New Roman"/>
                <w:bCs/>
              </w:rPr>
              <w:t xml:space="preserve"> </w:t>
            </w:r>
            <w:r w:rsidRPr="00C1446B">
              <w:rPr>
                <w:rFonts w:ascii="Book Antiqua" w:eastAsia="Times New Roman" w:hAnsi="Book Antiqua" w:cs="Times New Roman"/>
                <w:bCs/>
              </w:rPr>
              <w:t>By 2030, achieve full and productive employment and decent work for all women and men, including for young people and persons with disabilities, and equal pay for work of equal value</w:t>
            </w:r>
          </w:p>
        </w:tc>
      </w:tr>
      <w:tr w:rsidR="001404B0" w:rsidRPr="002F5B5A" w:rsidTr="008F729D">
        <w:tc>
          <w:tcPr>
            <w:tcW w:w="9576" w:type="dxa"/>
          </w:tcPr>
          <w:p w:rsidR="001404B0" w:rsidRPr="002F5B5A" w:rsidRDefault="001404B0" w:rsidP="008F729D">
            <w:pPr>
              <w:jc w:val="both"/>
              <w:rPr>
                <w:rFonts w:ascii="Book Antiqua" w:eastAsia="Times New Roman" w:hAnsi="Book Antiqua" w:cs="Times New Roman"/>
                <w:bCs/>
              </w:rPr>
            </w:pPr>
            <w:r w:rsidRPr="002F5B5A">
              <w:rPr>
                <w:rFonts w:ascii="Book Antiqua" w:eastAsia="Times New Roman" w:hAnsi="Book Antiqua" w:cs="Times New Roman"/>
                <w:bCs/>
              </w:rPr>
              <w:t>Comment</w:t>
            </w:r>
            <w:r>
              <w:rPr>
                <w:rFonts w:ascii="Book Antiqua" w:eastAsia="Times New Roman" w:hAnsi="Book Antiqua" w:cs="Times New Roman"/>
                <w:bCs/>
              </w:rPr>
              <w:t>s</w:t>
            </w:r>
            <w:r w:rsidRPr="002F5B5A">
              <w:rPr>
                <w:rFonts w:ascii="Book Antiqua" w:eastAsia="Times New Roman" w:hAnsi="Book Antiqua" w:cs="Times New Roman"/>
                <w:bCs/>
              </w:rPr>
              <w:t>:</w:t>
            </w:r>
          </w:p>
          <w:p w:rsidR="001404B0" w:rsidRPr="002F5B5A" w:rsidRDefault="001404B0" w:rsidP="008F729D">
            <w:pPr>
              <w:jc w:val="both"/>
              <w:rPr>
                <w:rFonts w:ascii="Book Antiqua" w:eastAsia="Times New Roman" w:hAnsi="Book Antiqua" w:cs="Times New Roman"/>
                <w:bCs/>
              </w:rPr>
            </w:pPr>
          </w:p>
          <w:p w:rsidR="001404B0" w:rsidRPr="002F5B5A" w:rsidRDefault="001404B0" w:rsidP="008F729D">
            <w:pPr>
              <w:jc w:val="both"/>
              <w:rPr>
                <w:rFonts w:ascii="Book Antiqua" w:eastAsia="Times New Roman" w:hAnsi="Book Antiqua" w:cs="Times New Roman"/>
                <w:bCs/>
              </w:rPr>
            </w:pPr>
            <w:r>
              <w:rPr>
                <w:rFonts w:ascii="Book Antiqua" w:eastAsia="Times New Roman" w:hAnsi="Book Antiqua" w:cs="Times New Roman"/>
                <w:bCs/>
              </w:rPr>
              <w:t xml:space="preserve">We suggest </w:t>
            </w:r>
            <w:proofErr w:type="gramStart"/>
            <w:r>
              <w:rPr>
                <w:rFonts w:ascii="Book Antiqua" w:eastAsia="Times New Roman" w:hAnsi="Book Antiqua" w:cs="Times New Roman"/>
                <w:bCs/>
              </w:rPr>
              <w:t>to disaggregate</w:t>
            </w:r>
            <w:proofErr w:type="gramEnd"/>
            <w:r>
              <w:rPr>
                <w:rFonts w:ascii="Book Antiqua" w:eastAsia="Times New Roman" w:hAnsi="Book Antiqua" w:cs="Times New Roman"/>
                <w:bCs/>
              </w:rPr>
              <w:t xml:space="preserve"> indicators on unemployment and employment by disability. ESCAP is monitoring employment of persons with disabilities with indicator 1.2 in the Incheon Strategy. National household </w:t>
            </w:r>
            <w:proofErr w:type="spellStart"/>
            <w:r>
              <w:rPr>
                <w:rFonts w:ascii="Book Antiqua" w:eastAsia="Times New Roman" w:hAnsi="Book Antiqua" w:cs="Times New Roman"/>
                <w:bCs/>
              </w:rPr>
              <w:t>labour</w:t>
            </w:r>
            <w:proofErr w:type="spellEnd"/>
            <w:r>
              <w:rPr>
                <w:rFonts w:ascii="Book Antiqua" w:eastAsia="Times New Roman" w:hAnsi="Book Antiqua" w:cs="Times New Roman"/>
                <w:bCs/>
              </w:rPr>
              <w:t xml:space="preserve"> force surveys are the most appropriate sources with inclusion of disability questions recommended by the Washington Group.</w:t>
            </w:r>
          </w:p>
        </w:tc>
      </w:tr>
    </w:tbl>
    <w:p w:rsidR="001404B0" w:rsidRPr="001D5871" w:rsidRDefault="001404B0" w:rsidP="001404B0">
      <w:pPr>
        <w:spacing w:after="0" w:line="240" w:lineRule="auto"/>
        <w:jc w:val="both"/>
        <w:rPr>
          <w:rFonts w:ascii="Book Antiqua" w:eastAsia="Times New Roman" w:hAnsi="Book Antiqua" w:cs="Times New Roman"/>
          <w:b/>
          <w:sz w:val="40"/>
          <w:szCs w:val="4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1404B0" w:rsidRPr="002F5B5A" w:rsidTr="008F729D">
        <w:tc>
          <w:tcPr>
            <w:tcW w:w="9576" w:type="dxa"/>
          </w:tcPr>
          <w:p w:rsidR="001404B0" w:rsidRPr="002F5B5A" w:rsidRDefault="001404B0" w:rsidP="008F729D">
            <w:pPr>
              <w:rPr>
                <w:rFonts w:ascii="Book Antiqua" w:eastAsia="Times New Roman" w:hAnsi="Book Antiqua" w:cs="Times New Roman"/>
                <w:bCs/>
              </w:rPr>
            </w:pPr>
            <w:r>
              <w:rPr>
                <w:rFonts w:ascii="Book Antiqua" w:eastAsia="Times New Roman" w:hAnsi="Book Antiqua" w:cs="Times New Roman"/>
                <w:bCs/>
              </w:rPr>
              <w:t>Indicator 8.8.2 Frequency rates of fatal and non-fatal occupational injuries and time lost due to occupational injuries by gender</w:t>
            </w:r>
          </w:p>
        </w:tc>
      </w:tr>
      <w:tr w:rsidR="001404B0" w:rsidRPr="002F5B5A" w:rsidTr="008F729D">
        <w:tc>
          <w:tcPr>
            <w:tcW w:w="9576" w:type="dxa"/>
          </w:tcPr>
          <w:p w:rsidR="001404B0" w:rsidRPr="002F5B5A" w:rsidRDefault="001404B0" w:rsidP="008F729D">
            <w:pPr>
              <w:jc w:val="both"/>
              <w:rPr>
                <w:rFonts w:ascii="Book Antiqua" w:eastAsia="Times New Roman" w:hAnsi="Book Antiqua" w:cs="Times New Roman"/>
                <w:bCs/>
              </w:rPr>
            </w:pPr>
            <w:r w:rsidRPr="002F5B5A">
              <w:rPr>
                <w:rFonts w:ascii="Book Antiqua" w:eastAsia="Times New Roman" w:hAnsi="Book Antiqua" w:cs="Times New Roman"/>
                <w:bCs/>
              </w:rPr>
              <w:t>Comment</w:t>
            </w:r>
            <w:r>
              <w:rPr>
                <w:rFonts w:ascii="Book Antiqua" w:eastAsia="Times New Roman" w:hAnsi="Book Antiqua" w:cs="Times New Roman"/>
                <w:bCs/>
              </w:rPr>
              <w:t>s</w:t>
            </w:r>
            <w:r w:rsidRPr="002F5B5A">
              <w:rPr>
                <w:rFonts w:ascii="Book Antiqua" w:eastAsia="Times New Roman" w:hAnsi="Book Antiqua" w:cs="Times New Roman"/>
                <w:bCs/>
              </w:rPr>
              <w:t>:</w:t>
            </w:r>
          </w:p>
          <w:p w:rsidR="001404B0" w:rsidRDefault="001404B0" w:rsidP="008F729D">
            <w:pPr>
              <w:jc w:val="both"/>
              <w:rPr>
                <w:rFonts w:ascii="Book Antiqua" w:eastAsia="Times New Roman" w:hAnsi="Book Antiqua" w:cs="Times New Roman"/>
                <w:bCs/>
              </w:rPr>
            </w:pPr>
          </w:p>
          <w:p w:rsidR="001404B0" w:rsidRPr="005D0B4D" w:rsidRDefault="001404B0" w:rsidP="008F729D">
            <w:pPr>
              <w:jc w:val="both"/>
              <w:rPr>
                <w:rFonts w:ascii="Book Antiqua" w:hAnsi="Book Antiqua"/>
              </w:rPr>
            </w:pPr>
            <w:r w:rsidRPr="005D0B4D">
              <w:rPr>
                <w:rFonts w:ascii="Book Antiqua" w:eastAsia="Times New Roman" w:hAnsi="Book Antiqua" w:cs="Times New Roman"/>
              </w:rPr>
              <w:t xml:space="preserve">This </w:t>
            </w:r>
            <w:r>
              <w:rPr>
                <w:rFonts w:ascii="Book Antiqua" w:eastAsia="Times New Roman" w:hAnsi="Book Antiqua" w:cs="Times New Roman"/>
              </w:rPr>
              <w:t xml:space="preserve">indicator </w:t>
            </w:r>
            <w:r w:rsidRPr="005D0B4D">
              <w:rPr>
                <w:rFonts w:ascii="Book Antiqua" w:eastAsia="Times New Roman" w:hAnsi="Book Antiqua" w:cs="Times New Roman"/>
              </w:rPr>
              <w:t>should be disaggregated by local and migrant workers</w:t>
            </w:r>
          </w:p>
        </w:tc>
      </w:tr>
    </w:tbl>
    <w:p w:rsidR="001404B0" w:rsidRPr="001D5871" w:rsidRDefault="001404B0" w:rsidP="001404B0">
      <w:pPr>
        <w:spacing w:after="0" w:line="240" w:lineRule="auto"/>
        <w:jc w:val="both"/>
        <w:rPr>
          <w:rFonts w:ascii="Book Antiqua" w:eastAsia="Times New Roman" w:hAnsi="Book Antiqua" w:cs="Times New Roman"/>
          <w:b/>
          <w:sz w:val="40"/>
          <w:szCs w:val="4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1404B0" w:rsidRPr="002F5B5A" w:rsidTr="008F729D">
        <w:tc>
          <w:tcPr>
            <w:tcW w:w="9576" w:type="dxa"/>
          </w:tcPr>
          <w:p w:rsidR="001404B0" w:rsidRPr="002F5B5A" w:rsidRDefault="001404B0" w:rsidP="008F729D">
            <w:pPr>
              <w:jc w:val="both"/>
              <w:rPr>
                <w:rFonts w:ascii="Book Antiqua" w:eastAsia="Times New Roman" w:hAnsi="Book Antiqua" w:cs="Times New Roman"/>
                <w:bCs/>
              </w:rPr>
            </w:pPr>
            <w:r w:rsidRPr="00871B45">
              <w:rPr>
                <w:rFonts w:ascii="Book Antiqua" w:eastAsia="Times New Roman" w:hAnsi="Book Antiqua" w:cs="Times New Roman"/>
                <w:bCs/>
              </w:rPr>
              <w:t xml:space="preserve">Indicator 8.b.1 Total government spending in social protection and employment </w:t>
            </w:r>
            <w:proofErr w:type="spellStart"/>
            <w:r w:rsidRPr="00871B45">
              <w:rPr>
                <w:rFonts w:ascii="Book Antiqua" w:eastAsia="Times New Roman" w:hAnsi="Book Antiqua" w:cs="Times New Roman"/>
                <w:bCs/>
              </w:rPr>
              <w:t>programmes</w:t>
            </w:r>
            <w:proofErr w:type="spellEnd"/>
            <w:r w:rsidRPr="00871B45">
              <w:rPr>
                <w:rFonts w:ascii="Book Antiqua" w:eastAsia="Times New Roman" w:hAnsi="Book Antiqua" w:cs="Times New Roman"/>
                <w:bCs/>
              </w:rPr>
              <w:t xml:space="preserve"> as percentage of the national budgets and GDP</w:t>
            </w:r>
          </w:p>
        </w:tc>
      </w:tr>
      <w:tr w:rsidR="001404B0" w:rsidRPr="002F5B5A" w:rsidTr="008F729D">
        <w:tc>
          <w:tcPr>
            <w:tcW w:w="9576" w:type="dxa"/>
          </w:tcPr>
          <w:p w:rsidR="001404B0" w:rsidRPr="002F5B5A" w:rsidRDefault="001404B0" w:rsidP="008F729D">
            <w:pPr>
              <w:jc w:val="both"/>
              <w:rPr>
                <w:rFonts w:ascii="Book Antiqua" w:eastAsia="Times New Roman" w:hAnsi="Book Antiqua" w:cs="Times New Roman"/>
                <w:bCs/>
              </w:rPr>
            </w:pPr>
            <w:r w:rsidRPr="002F5B5A">
              <w:rPr>
                <w:rFonts w:ascii="Book Antiqua" w:eastAsia="Times New Roman" w:hAnsi="Book Antiqua" w:cs="Times New Roman"/>
                <w:bCs/>
              </w:rPr>
              <w:t>Comment</w:t>
            </w:r>
            <w:r>
              <w:rPr>
                <w:rFonts w:ascii="Book Antiqua" w:eastAsia="Times New Roman" w:hAnsi="Book Antiqua" w:cs="Times New Roman"/>
                <w:bCs/>
              </w:rPr>
              <w:t>s</w:t>
            </w:r>
            <w:r w:rsidRPr="002F5B5A">
              <w:rPr>
                <w:rFonts w:ascii="Book Antiqua" w:eastAsia="Times New Roman" w:hAnsi="Book Antiqua" w:cs="Times New Roman"/>
                <w:bCs/>
              </w:rPr>
              <w:t>:</w:t>
            </w:r>
          </w:p>
          <w:p w:rsidR="001404B0" w:rsidRPr="002F5B5A" w:rsidRDefault="001404B0" w:rsidP="008F729D">
            <w:pPr>
              <w:jc w:val="both"/>
              <w:rPr>
                <w:rFonts w:ascii="Book Antiqua" w:eastAsia="Times New Roman" w:hAnsi="Book Antiqua" w:cs="Times New Roman"/>
                <w:bCs/>
              </w:rPr>
            </w:pPr>
          </w:p>
          <w:p w:rsidR="001404B0" w:rsidRPr="002F5B5A" w:rsidRDefault="001404B0" w:rsidP="008F729D">
            <w:pPr>
              <w:jc w:val="both"/>
              <w:rPr>
                <w:rFonts w:ascii="Book Antiqua" w:eastAsia="Times New Roman" w:hAnsi="Book Antiqua" w:cs="Times New Roman"/>
                <w:bCs/>
              </w:rPr>
            </w:pPr>
            <w:r w:rsidRPr="00871B45">
              <w:rPr>
                <w:rFonts w:ascii="Book Antiqua" w:eastAsia="Times New Roman" w:hAnsi="Book Antiqua" w:cs="Times New Roman"/>
                <w:bCs/>
              </w:rPr>
              <w:t xml:space="preserve">This indicator belongs to a target that verses about youth employment. More properly the indicator should target then “Total government spending in social protection and employment </w:t>
            </w:r>
            <w:proofErr w:type="spellStart"/>
            <w:r w:rsidRPr="00871B45">
              <w:rPr>
                <w:rFonts w:ascii="Book Antiqua" w:eastAsia="Times New Roman" w:hAnsi="Book Antiqua" w:cs="Times New Roman"/>
                <w:bCs/>
              </w:rPr>
              <w:t>programmes</w:t>
            </w:r>
            <w:proofErr w:type="spellEnd"/>
            <w:r w:rsidRPr="00871B45">
              <w:rPr>
                <w:rFonts w:ascii="Book Antiqua" w:eastAsia="Times New Roman" w:hAnsi="Book Antiqua" w:cs="Times New Roman"/>
                <w:bCs/>
              </w:rPr>
              <w:t xml:space="preserve"> for the young as percentage of the national budgets and GDP”. Otherwise, the target should</w:t>
            </w:r>
            <w:r>
              <w:rPr>
                <w:rFonts w:ascii="Book Antiqua" w:eastAsia="Times New Roman" w:hAnsi="Book Antiqua" w:cs="Times New Roman"/>
                <w:bCs/>
              </w:rPr>
              <w:t xml:space="preserve"> be rephrased to delete “youth”</w:t>
            </w:r>
            <w:r w:rsidRPr="00871B45">
              <w:rPr>
                <w:rFonts w:ascii="Book Antiqua" w:eastAsia="Times New Roman" w:hAnsi="Book Antiqua" w:cs="Times New Roman"/>
                <w:bCs/>
              </w:rPr>
              <w:t xml:space="preserve">. </w:t>
            </w:r>
            <w:r>
              <w:rPr>
                <w:rFonts w:ascii="Book Antiqua" w:eastAsia="Times New Roman" w:hAnsi="Book Antiqua" w:cs="Times New Roman"/>
                <w:bCs/>
              </w:rPr>
              <w:t xml:space="preserve"> </w:t>
            </w:r>
          </w:p>
        </w:tc>
      </w:tr>
    </w:tbl>
    <w:p w:rsidR="0035634B" w:rsidRDefault="0035634B">
      <w:bookmarkStart w:id="0" w:name="_GoBack"/>
      <w:bookmarkEnd w:id="0"/>
    </w:p>
    <w:sectPr w:rsidR="0035634B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4B0"/>
    <w:rsid w:val="001404B0"/>
    <w:rsid w:val="0035634B"/>
    <w:rsid w:val="0037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4B0"/>
    <w:pPr>
      <w:spacing w:after="200" w:line="276" w:lineRule="auto"/>
    </w:pPr>
    <w:rPr>
      <w:rFonts w:asciiTheme="minorHAnsi" w:hAnsiTheme="minorHAnsi" w:cstheme="minorBidi"/>
      <w:color w:val="auto"/>
      <w:sz w:val="22"/>
      <w:szCs w:val="22"/>
      <w:lang w:val="en-US"/>
    </w:rPr>
  </w:style>
  <w:style w:type="paragraph" w:styleId="Heading1">
    <w:name w:val="heading 1"/>
    <w:basedOn w:val="ListParagraph"/>
    <w:next w:val="Normal"/>
    <w:link w:val="Heading1Char"/>
    <w:autoRedefine/>
    <w:uiPriority w:val="9"/>
    <w:qFormat/>
    <w:rsid w:val="00374D74"/>
    <w:pPr>
      <w:ind w:left="0"/>
      <w:jc w:val="both"/>
      <w:outlineLvl w:val="0"/>
    </w:pPr>
    <w:rPr>
      <w:b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4D74"/>
    <w:pPr>
      <w:spacing w:after="0" w:line="240" w:lineRule="auto"/>
      <w:outlineLvl w:val="1"/>
    </w:pPr>
    <w:rPr>
      <w:rFonts w:ascii="Times New Roman" w:hAnsi="Times New Roman" w:cs="Times New Roman"/>
      <w:b/>
      <w:color w:val="000000"/>
      <w:sz w:val="28"/>
      <w:szCs w:val="28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TOC2"/>
    <w:qFormat/>
    <w:rsid w:val="00374D74"/>
    <w:rPr>
      <w:b/>
      <w:sz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74D74"/>
    <w:pPr>
      <w:tabs>
        <w:tab w:val="right" w:leader="dot" w:pos="9678"/>
      </w:tabs>
      <w:spacing w:after="100" w:line="240" w:lineRule="auto"/>
      <w:jc w:val="both"/>
    </w:pPr>
    <w:rPr>
      <w:rFonts w:ascii="Times New Roman" w:eastAsiaTheme="minorEastAsia" w:hAnsi="Times New Roman" w:cs="Times New Roman"/>
      <w:noProof/>
      <w:color w:val="000000"/>
      <w:sz w:val="36"/>
      <w:szCs w:val="36"/>
      <w:lang w:eastAsia="ja-JP"/>
    </w:rPr>
  </w:style>
  <w:style w:type="paragraph" w:customStyle="1" w:styleId="Style2">
    <w:name w:val="Style2"/>
    <w:basedOn w:val="TOC2"/>
    <w:autoRedefine/>
    <w:qFormat/>
    <w:rsid w:val="00374D74"/>
    <w:rPr>
      <w:b/>
      <w:sz w:val="24"/>
    </w:rPr>
  </w:style>
  <w:style w:type="paragraph" w:customStyle="1" w:styleId="Style3">
    <w:name w:val="Style3"/>
    <w:basedOn w:val="TOC2"/>
    <w:qFormat/>
    <w:rsid w:val="00374D74"/>
    <w:rPr>
      <w:b/>
      <w:sz w:val="24"/>
    </w:rPr>
  </w:style>
  <w:style w:type="paragraph" w:customStyle="1" w:styleId="Style4">
    <w:name w:val="Style4"/>
    <w:basedOn w:val="TOC2"/>
    <w:qFormat/>
    <w:rsid w:val="00374D74"/>
    <w:rPr>
      <w:b/>
      <w:sz w:val="24"/>
    </w:rPr>
  </w:style>
  <w:style w:type="paragraph" w:customStyle="1" w:styleId="Style5">
    <w:name w:val="Style5"/>
    <w:basedOn w:val="TOC2"/>
    <w:qFormat/>
    <w:rsid w:val="00374D74"/>
    <w:rPr>
      <w:b/>
      <w:sz w:val="24"/>
    </w:rPr>
  </w:style>
  <w:style w:type="paragraph" w:customStyle="1" w:styleId="Style6">
    <w:name w:val="Style6"/>
    <w:basedOn w:val="TOC2"/>
    <w:qFormat/>
    <w:rsid w:val="00374D74"/>
    <w:rPr>
      <w:b/>
      <w:sz w:val="24"/>
    </w:rPr>
  </w:style>
  <w:style w:type="paragraph" w:customStyle="1" w:styleId="Style7">
    <w:name w:val="Style7"/>
    <w:basedOn w:val="TOC1"/>
    <w:qFormat/>
    <w:rsid w:val="00374D74"/>
  </w:style>
  <w:style w:type="paragraph" w:styleId="TOC1">
    <w:name w:val="toc 1"/>
    <w:basedOn w:val="Normal"/>
    <w:next w:val="Normal"/>
    <w:autoRedefine/>
    <w:uiPriority w:val="39"/>
    <w:unhideWhenUsed/>
    <w:qFormat/>
    <w:rsid w:val="00374D74"/>
    <w:pPr>
      <w:tabs>
        <w:tab w:val="left" w:pos="660"/>
        <w:tab w:val="right" w:leader="dot" w:pos="9678"/>
      </w:tabs>
      <w:spacing w:after="120" w:line="240" w:lineRule="auto"/>
      <w:outlineLvl w:val="0"/>
    </w:pPr>
    <w:rPr>
      <w:rFonts w:ascii="Times New Roman" w:hAnsi="Times New Roman" w:cs="Times New Roman"/>
      <w:b/>
      <w:color w:val="000000"/>
      <w:sz w:val="28"/>
      <w:szCs w:val="28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74D74"/>
    <w:rPr>
      <w:rFonts w:ascii="Times New Roman" w:hAnsi="Times New Roman" w:cs="Times New Roman"/>
      <w:b/>
      <w:sz w:val="44"/>
      <w:szCs w:val="44"/>
    </w:rPr>
  </w:style>
  <w:style w:type="paragraph" w:styleId="ListParagraph">
    <w:name w:val="List Paragraph"/>
    <w:basedOn w:val="Normal"/>
    <w:uiPriority w:val="34"/>
    <w:qFormat/>
    <w:rsid w:val="00374D74"/>
    <w:pPr>
      <w:spacing w:after="0" w:line="240" w:lineRule="auto"/>
      <w:ind w:left="720"/>
      <w:contextualSpacing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374D74"/>
    <w:rPr>
      <w:rFonts w:ascii="Times New Roman" w:hAnsi="Times New Roman" w:cs="Times New Roman"/>
      <w:b/>
      <w:sz w:val="28"/>
      <w:szCs w:val="28"/>
      <w:lang w:eastAsia="en-GB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374D74"/>
    <w:pPr>
      <w:spacing w:after="100" w:line="240" w:lineRule="auto"/>
      <w:ind w:left="440"/>
    </w:pPr>
    <w:rPr>
      <w:rFonts w:ascii="Times New Roman" w:eastAsiaTheme="minorEastAsia" w:hAnsi="Times New Roman" w:cs="Times New Roman"/>
      <w:color w:val="000000"/>
      <w:sz w:val="24"/>
      <w:szCs w:val="24"/>
      <w:lang w:eastAsia="ja-JP"/>
    </w:rPr>
  </w:style>
  <w:style w:type="character" w:styleId="Emphasis">
    <w:name w:val="Emphasis"/>
    <w:basedOn w:val="DefaultParagraphFont"/>
    <w:uiPriority w:val="20"/>
    <w:qFormat/>
    <w:rsid w:val="00374D74"/>
    <w:rPr>
      <w:i/>
      <w:iCs/>
    </w:rPr>
  </w:style>
  <w:style w:type="paragraph" w:styleId="NoSpacing">
    <w:name w:val="No Spacing"/>
    <w:uiPriority w:val="1"/>
    <w:qFormat/>
    <w:rsid w:val="00374D74"/>
    <w:rPr>
      <w:rFonts w:eastAsia="Times New Roman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74D74"/>
    <w:pPr>
      <w:outlineLvl w:val="9"/>
    </w:pPr>
    <w:rPr>
      <w:lang w:val="en-US" w:eastAsia="ja-JP"/>
    </w:rPr>
  </w:style>
  <w:style w:type="table" w:styleId="TableGrid">
    <w:name w:val="Table Grid"/>
    <w:basedOn w:val="TableNormal"/>
    <w:uiPriority w:val="59"/>
    <w:rsid w:val="001404B0"/>
    <w:rPr>
      <w:rFonts w:asciiTheme="minorHAnsi" w:hAnsiTheme="minorHAnsi" w:cstheme="minorBidi"/>
      <w:color w:val="auto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4B0"/>
    <w:pPr>
      <w:spacing w:after="200" w:line="276" w:lineRule="auto"/>
    </w:pPr>
    <w:rPr>
      <w:rFonts w:asciiTheme="minorHAnsi" w:hAnsiTheme="minorHAnsi" w:cstheme="minorBidi"/>
      <w:color w:val="auto"/>
      <w:sz w:val="22"/>
      <w:szCs w:val="22"/>
      <w:lang w:val="en-US"/>
    </w:rPr>
  </w:style>
  <w:style w:type="paragraph" w:styleId="Heading1">
    <w:name w:val="heading 1"/>
    <w:basedOn w:val="ListParagraph"/>
    <w:next w:val="Normal"/>
    <w:link w:val="Heading1Char"/>
    <w:autoRedefine/>
    <w:uiPriority w:val="9"/>
    <w:qFormat/>
    <w:rsid w:val="00374D74"/>
    <w:pPr>
      <w:ind w:left="0"/>
      <w:jc w:val="both"/>
      <w:outlineLvl w:val="0"/>
    </w:pPr>
    <w:rPr>
      <w:b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4D74"/>
    <w:pPr>
      <w:spacing w:after="0" w:line="240" w:lineRule="auto"/>
      <w:outlineLvl w:val="1"/>
    </w:pPr>
    <w:rPr>
      <w:rFonts w:ascii="Times New Roman" w:hAnsi="Times New Roman" w:cs="Times New Roman"/>
      <w:b/>
      <w:color w:val="000000"/>
      <w:sz w:val="28"/>
      <w:szCs w:val="28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TOC2"/>
    <w:qFormat/>
    <w:rsid w:val="00374D74"/>
    <w:rPr>
      <w:b/>
      <w:sz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74D74"/>
    <w:pPr>
      <w:tabs>
        <w:tab w:val="right" w:leader="dot" w:pos="9678"/>
      </w:tabs>
      <w:spacing w:after="100" w:line="240" w:lineRule="auto"/>
      <w:jc w:val="both"/>
    </w:pPr>
    <w:rPr>
      <w:rFonts w:ascii="Times New Roman" w:eastAsiaTheme="minorEastAsia" w:hAnsi="Times New Roman" w:cs="Times New Roman"/>
      <w:noProof/>
      <w:color w:val="000000"/>
      <w:sz w:val="36"/>
      <w:szCs w:val="36"/>
      <w:lang w:eastAsia="ja-JP"/>
    </w:rPr>
  </w:style>
  <w:style w:type="paragraph" w:customStyle="1" w:styleId="Style2">
    <w:name w:val="Style2"/>
    <w:basedOn w:val="TOC2"/>
    <w:autoRedefine/>
    <w:qFormat/>
    <w:rsid w:val="00374D74"/>
    <w:rPr>
      <w:b/>
      <w:sz w:val="24"/>
    </w:rPr>
  </w:style>
  <w:style w:type="paragraph" w:customStyle="1" w:styleId="Style3">
    <w:name w:val="Style3"/>
    <w:basedOn w:val="TOC2"/>
    <w:qFormat/>
    <w:rsid w:val="00374D74"/>
    <w:rPr>
      <w:b/>
      <w:sz w:val="24"/>
    </w:rPr>
  </w:style>
  <w:style w:type="paragraph" w:customStyle="1" w:styleId="Style4">
    <w:name w:val="Style4"/>
    <w:basedOn w:val="TOC2"/>
    <w:qFormat/>
    <w:rsid w:val="00374D74"/>
    <w:rPr>
      <w:b/>
      <w:sz w:val="24"/>
    </w:rPr>
  </w:style>
  <w:style w:type="paragraph" w:customStyle="1" w:styleId="Style5">
    <w:name w:val="Style5"/>
    <w:basedOn w:val="TOC2"/>
    <w:qFormat/>
    <w:rsid w:val="00374D74"/>
    <w:rPr>
      <w:b/>
      <w:sz w:val="24"/>
    </w:rPr>
  </w:style>
  <w:style w:type="paragraph" w:customStyle="1" w:styleId="Style6">
    <w:name w:val="Style6"/>
    <w:basedOn w:val="TOC2"/>
    <w:qFormat/>
    <w:rsid w:val="00374D74"/>
    <w:rPr>
      <w:b/>
      <w:sz w:val="24"/>
    </w:rPr>
  </w:style>
  <w:style w:type="paragraph" w:customStyle="1" w:styleId="Style7">
    <w:name w:val="Style7"/>
    <w:basedOn w:val="TOC1"/>
    <w:qFormat/>
    <w:rsid w:val="00374D74"/>
  </w:style>
  <w:style w:type="paragraph" w:styleId="TOC1">
    <w:name w:val="toc 1"/>
    <w:basedOn w:val="Normal"/>
    <w:next w:val="Normal"/>
    <w:autoRedefine/>
    <w:uiPriority w:val="39"/>
    <w:unhideWhenUsed/>
    <w:qFormat/>
    <w:rsid w:val="00374D74"/>
    <w:pPr>
      <w:tabs>
        <w:tab w:val="left" w:pos="660"/>
        <w:tab w:val="right" w:leader="dot" w:pos="9678"/>
      </w:tabs>
      <w:spacing w:after="120" w:line="240" w:lineRule="auto"/>
      <w:outlineLvl w:val="0"/>
    </w:pPr>
    <w:rPr>
      <w:rFonts w:ascii="Times New Roman" w:hAnsi="Times New Roman" w:cs="Times New Roman"/>
      <w:b/>
      <w:color w:val="000000"/>
      <w:sz w:val="28"/>
      <w:szCs w:val="28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74D74"/>
    <w:rPr>
      <w:rFonts w:ascii="Times New Roman" w:hAnsi="Times New Roman" w:cs="Times New Roman"/>
      <w:b/>
      <w:sz w:val="44"/>
      <w:szCs w:val="44"/>
    </w:rPr>
  </w:style>
  <w:style w:type="paragraph" w:styleId="ListParagraph">
    <w:name w:val="List Paragraph"/>
    <w:basedOn w:val="Normal"/>
    <w:uiPriority w:val="34"/>
    <w:qFormat/>
    <w:rsid w:val="00374D74"/>
    <w:pPr>
      <w:spacing w:after="0" w:line="240" w:lineRule="auto"/>
      <w:ind w:left="720"/>
      <w:contextualSpacing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374D74"/>
    <w:rPr>
      <w:rFonts w:ascii="Times New Roman" w:hAnsi="Times New Roman" w:cs="Times New Roman"/>
      <w:b/>
      <w:sz w:val="28"/>
      <w:szCs w:val="28"/>
      <w:lang w:eastAsia="en-GB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374D74"/>
    <w:pPr>
      <w:spacing w:after="100" w:line="240" w:lineRule="auto"/>
      <w:ind w:left="440"/>
    </w:pPr>
    <w:rPr>
      <w:rFonts w:ascii="Times New Roman" w:eastAsiaTheme="minorEastAsia" w:hAnsi="Times New Roman" w:cs="Times New Roman"/>
      <w:color w:val="000000"/>
      <w:sz w:val="24"/>
      <w:szCs w:val="24"/>
      <w:lang w:eastAsia="ja-JP"/>
    </w:rPr>
  </w:style>
  <w:style w:type="character" w:styleId="Emphasis">
    <w:name w:val="Emphasis"/>
    <w:basedOn w:val="DefaultParagraphFont"/>
    <w:uiPriority w:val="20"/>
    <w:qFormat/>
    <w:rsid w:val="00374D74"/>
    <w:rPr>
      <w:i/>
      <w:iCs/>
    </w:rPr>
  </w:style>
  <w:style w:type="paragraph" w:styleId="NoSpacing">
    <w:name w:val="No Spacing"/>
    <w:uiPriority w:val="1"/>
    <w:qFormat/>
    <w:rsid w:val="00374D74"/>
    <w:rPr>
      <w:rFonts w:eastAsia="Times New Roman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74D74"/>
    <w:pPr>
      <w:outlineLvl w:val="9"/>
    </w:pPr>
    <w:rPr>
      <w:lang w:val="en-US" w:eastAsia="ja-JP"/>
    </w:rPr>
  </w:style>
  <w:style w:type="table" w:styleId="TableGrid">
    <w:name w:val="Table Grid"/>
    <w:basedOn w:val="TableNormal"/>
    <w:uiPriority w:val="59"/>
    <w:rsid w:val="001404B0"/>
    <w:rPr>
      <w:rFonts w:asciiTheme="minorHAnsi" w:hAnsiTheme="minorHAnsi" w:cstheme="minorBidi"/>
      <w:color w:val="auto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United Nations</Company>
  <LinksUpToDate>false</LinksUpToDate>
  <CharactersWithSpaces>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Benjamin Rae</dc:creator>
  <cp:lastModifiedBy>Benjamin Rae</cp:lastModifiedBy>
  <cp:revision>1</cp:revision>
  <dcterms:created xsi:type="dcterms:W3CDTF">2015-05-20T14:53:00Z</dcterms:created>
  <dcterms:modified xsi:type="dcterms:W3CDTF">2015-05-20T14:53:00Z</dcterms:modified>
</cp:coreProperties>
</file>